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6" w:rsidRPr="007026D6" w:rsidRDefault="007026D6" w:rsidP="00F82028">
      <w:pPr>
        <w:autoSpaceDE w:val="0"/>
        <w:autoSpaceDN w:val="0"/>
        <w:adjustRightInd w:val="0"/>
        <w:jc w:val="center"/>
        <w:rPr>
          <w:color w:val="595959" w:themeColor="text1" w:themeTint="A6"/>
        </w:rPr>
      </w:pPr>
      <w:r w:rsidRPr="007026D6">
        <w:rPr>
          <w:color w:val="595959" w:themeColor="text1" w:themeTint="A6"/>
        </w:rPr>
        <w:t>ПАСПОРТ</w:t>
      </w:r>
    </w:p>
    <w:p w:rsidR="00DB6D57" w:rsidRPr="007026D6" w:rsidRDefault="007026D6" w:rsidP="00F82028">
      <w:pPr>
        <w:autoSpaceDE w:val="0"/>
        <w:autoSpaceDN w:val="0"/>
        <w:adjustRightInd w:val="0"/>
        <w:jc w:val="center"/>
        <w:rPr>
          <w:color w:val="595959" w:themeColor="text1" w:themeTint="A6"/>
        </w:rPr>
      </w:pPr>
      <w:r w:rsidRPr="007026D6">
        <w:rPr>
          <w:color w:val="595959" w:themeColor="text1" w:themeTint="A6"/>
        </w:rPr>
        <w:t>МУНИЦИПАЛЬНОЙ ПРОГРАММЫ</w:t>
      </w:r>
    </w:p>
    <w:p w:rsidR="00DB6D57" w:rsidRPr="007026D6" w:rsidRDefault="00DB6D57" w:rsidP="00F82028">
      <w:pPr>
        <w:autoSpaceDE w:val="0"/>
        <w:autoSpaceDN w:val="0"/>
        <w:adjustRightInd w:val="0"/>
        <w:jc w:val="center"/>
        <w:rPr>
          <w:color w:val="595959" w:themeColor="text1" w:themeTint="A6"/>
        </w:rPr>
      </w:pPr>
      <w:r w:rsidRPr="007026D6">
        <w:rPr>
          <w:color w:val="595959" w:themeColor="text1" w:themeTint="A6"/>
        </w:rPr>
        <w:t>СПИРОВСКОГО РАЙОНА</w:t>
      </w:r>
      <w:r w:rsidR="007026D6" w:rsidRPr="007026D6">
        <w:rPr>
          <w:color w:val="595959" w:themeColor="text1" w:themeTint="A6"/>
        </w:rPr>
        <w:t xml:space="preserve"> ТВЕРСКОЙ ОБЛАСТИ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950"/>
      </w:tblGrid>
      <w:tr w:rsidR="00DB6D57" w:rsidRPr="007026D6" w:rsidTr="007026D6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bookmarkStart w:id="0" w:name="_GoBack"/>
            <w:bookmarkEnd w:id="0"/>
            <w:r w:rsidRPr="007026D6">
              <w:rPr>
                <w:color w:val="595959" w:themeColor="text1" w:themeTint="A6"/>
              </w:rPr>
              <w:t>Наименование  муниципальной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программы 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 «Молодежь Спировского района» на 2014-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026D6">
                <w:rPr>
                  <w:color w:val="595959" w:themeColor="text1" w:themeTint="A6"/>
                </w:rPr>
                <w:t>2019 г</w:t>
              </w:r>
              <w:r w:rsidR="007026D6" w:rsidRPr="007026D6">
                <w:rPr>
                  <w:color w:val="595959" w:themeColor="text1" w:themeTint="A6"/>
                </w:rPr>
                <w:t>оды</w:t>
              </w:r>
            </w:smartTag>
            <w:r w:rsidRPr="007026D6">
              <w:rPr>
                <w:color w:val="595959" w:themeColor="text1" w:themeTint="A6"/>
              </w:rPr>
              <w:t xml:space="preserve"> (далее - Программа)</w:t>
            </w:r>
          </w:p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</w:p>
        </w:tc>
      </w:tr>
      <w:tr w:rsidR="00DB6D57" w:rsidRPr="007026D6" w:rsidTr="007026D6">
        <w:trPr>
          <w:cantSplit/>
          <w:trHeight w:val="3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Администратор  муниципальной 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программы 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Отдел по делам культуры,  молодежи и спорту Администрации Спировского района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iCs/>
                <w:color w:val="595959" w:themeColor="text1" w:themeTint="A6"/>
              </w:rPr>
              <w:t>(далее – Комитет)</w:t>
            </w:r>
          </w:p>
        </w:tc>
      </w:tr>
      <w:tr w:rsidR="00DB6D57" w:rsidRPr="007026D6" w:rsidTr="007026D6">
        <w:trPr>
          <w:cantSplit/>
          <w:trHeight w:val="33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Срок реализации 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программы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2014 - 2019 годы</w:t>
            </w:r>
          </w:p>
        </w:tc>
      </w:tr>
      <w:tr w:rsidR="00DB6D57" w:rsidRPr="007026D6" w:rsidTr="007026D6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Цели 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программы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«Создание условий для гражданского становления, эффективной социализации и самореализации молодых граждан»</w:t>
            </w:r>
          </w:p>
        </w:tc>
      </w:tr>
      <w:tr w:rsidR="00DB6D57" w:rsidRPr="007026D6" w:rsidTr="007026D6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Подпрограммы 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Подпрограмма 1 «Патриотическое  и  гражданское воспитание молодых граждан»                                      (далее – подпрограмма 1).</w:t>
            </w:r>
          </w:p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Подпрограмма 2  «Создание условий для вовлечения  молодежи в    общественно-политическую,  социально-экономическую  и культурную жизнь общества» (далее – подпрограмма 2).</w:t>
            </w:r>
          </w:p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Подпрограмма 3 «Содействие в обеспечении жильем молодых семей» (далее – подпрограмма 3).</w:t>
            </w:r>
          </w:p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Обеспечивающая программа</w:t>
            </w:r>
          </w:p>
        </w:tc>
      </w:tr>
      <w:tr w:rsidR="00DB6D57" w:rsidRPr="007026D6" w:rsidTr="007026D6">
        <w:trPr>
          <w:cantSplit/>
          <w:trHeight w:val="5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Ожидаемые результаты реализации  муниципальной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программы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Увеличение  количества молодых граждан  Спировского района, участвующих в мероприятиях  молодежной политики, до 35 %.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jc w:val="both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Повышение уровня информированности молодежи о  предоставляемых в Тверской области   возможностях  для   саморазвития и самореализации  до 35%.</w:t>
            </w:r>
          </w:p>
        </w:tc>
      </w:tr>
      <w:tr w:rsidR="00DB6D57" w:rsidRPr="007026D6" w:rsidTr="007026D6">
        <w:trPr>
          <w:cantSplit/>
          <w:trHeight w:val="412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 xml:space="preserve">Объемы и источники финансирования </w:t>
            </w:r>
          </w:p>
          <w:p w:rsidR="00DB6D57" w:rsidRPr="007026D6" w:rsidRDefault="00DB6D57" w:rsidP="00E3310E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color w:val="595959" w:themeColor="text1" w:themeTint="A6"/>
              </w:rPr>
              <w:t>программы по годам ее реализации в разрезе подпрограмм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7026D6">
              <w:rPr>
                <w:iCs/>
                <w:color w:val="595959" w:themeColor="text1" w:themeTint="A6"/>
              </w:rPr>
              <w:t>О</w:t>
            </w:r>
            <w:r w:rsidRPr="007026D6">
              <w:rPr>
                <w:color w:val="595959" w:themeColor="text1" w:themeTint="A6"/>
              </w:rPr>
              <w:t>бщий объем финансирования программы на 2014-2019 годы – 2741,25  тыс. руб., осуществляется за счет средств бюджета Спировского района Тверской области, в том числе:</w:t>
            </w:r>
          </w:p>
          <w:tbl>
            <w:tblPr>
              <w:tblpPr w:leftFromText="180" w:rightFromText="180" w:vertAnchor="text" w:horzAnchor="margin" w:tblpXSpec="center" w:tblpY="186"/>
              <w:tblOverlap w:val="never"/>
              <w:tblW w:w="7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6"/>
              <w:gridCol w:w="993"/>
              <w:gridCol w:w="992"/>
              <w:gridCol w:w="992"/>
              <w:gridCol w:w="992"/>
              <w:gridCol w:w="993"/>
              <w:gridCol w:w="980"/>
            </w:tblGrid>
            <w:tr w:rsidR="00DB6D57" w:rsidRPr="007026D6" w:rsidTr="007026D6">
              <w:trPr>
                <w:trHeight w:val="36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bCs/>
                      <w:color w:val="595959" w:themeColor="text1" w:themeTint="A6"/>
                      <w:sz w:val="22"/>
                      <w:szCs w:val="22"/>
                      <w:highlight w:val="yellow"/>
                    </w:rPr>
                  </w:pPr>
                  <w:r w:rsidRPr="007026D6">
                    <w:rPr>
                      <w:color w:val="595959" w:themeColor="text1" w:themeTint="A6"/>
                      <w:sz w:val="22"/>
                      <w:szCs w:val="22"/>
                    </w:rPr>
                    <w:t>Подпрограмма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D57" w:rsidRPr="007026D6" w:rsidRDefault="00DB6D57" w:rsidP="00E3310E">
                  <w:pPr>
                    <w:ind w:firstLine="43"/>
                    <w:jc w:val="center"/>
                    <w:rPr>
                      <w:bCs/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2014       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2015</w:t>
                  </w:r>
                </w:p>
                <w:p w:rsidR="00DB6D57" w:rsidRPr="007026D6" w:rsidRDefault="00DB6D57" w:rsidP="00E3310E">
                  <w:pPr>
                    <w:ind w:firstLine="43"/>
                    <w:jc w:val="center"/>
                    <w:rPr>
                      <w:bCs/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D57" w:rsidRPr="007026D6" w:rsidRDefault="00DB6D57" w:rsidP="00E3310E">
                  <w:pPr>
                    <w:ind w:firstLine="43"/>
                    <w:jc w:val="center"/>
                    <w:rPr>
                      <w:bCs/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2016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57" w:rsidRPr="007026D6" w:rsidRDefault="00DB6D57" w:rsidP="00E3310E">
                  <w:pPr>
                    <w:ind w:firstLine="43"/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2017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57" w:rsidRPr="007026D6" w:rsidRDefault="00DB6D57" w:rsidP="00E3310E">
                  <w:pPr>
                    <w:ind w:firstLine="43"/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2018</w:t>
                  </w:r>
                </w:p>
                <w:p w:rsidR="00DB6D57" w:rsidRPr="007026D6" w:rsidRDefault="00DB6D57" w:rsidP="00E3310E">
                  <w:pPr>
                    <w:ind w:firstLine="43"/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год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57" w:rsidRPr="007026D6" w:rsidRDefault="00DB6D57" w:rsidP="00E3310E">
                  <w:pPr>
                    <w:ind w:firstLine="43"/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2019</w:t>
                  </w:r>
                </w:p>
                <w:p w:rsidR="00DB6D57" w:rsidRPr="007026D6" w:rsidRDefault="00DB6D57" w:rsidP="00E3310E">
                  <w:pPr>
                    <w:ind w:firstLine="43"/>
                    <w:jc w:val="center"/>
                    <w:rPr>
                      <w:color w:val="595959" w:themeColor="text1" w:themeTint="A6"/>
                    </w:rPr>
                  </w:pPr>
                  <w:r w:rsidRPr="007026D6">
                    <w:rPr>
                      <w:color w:val="595959" w:themeColor="text1" w:themeTint="A6"/>
                    </w:rPr>
                    <w:t>год</w:t>
                  </w:r>
                </w:p>
              </w:tc>
            </w:tr>
            <w:tr w:rsidR="007026D6" w:rsidRPr="007026D6" w:rsidTr="007026D6">
              <w:trPr>
                <w:trHeight w:val="380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  <w:highlight w:val="yellow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sz w:val="20"/>
                      <w:szCs w:val="20"/>
                    </w:rPr>
                  </w:pPr>
                  <w:r w:rsidRPr="007026D6">
                    <w:rPr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sz w:val="20"/>
                      <w:szCs w:val="20"/>
                    </w:rPr>
                  </w:pPr>
                  <w:r w:rsidRPr="007026D6">
                    <w:rPr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ind w:hanging="44"/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117,000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118,000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126,000</w:t>
                  </w:r>
                </w:p>
              </w:tc>
            </w:tr>
            <w:tr w:rsidR="00DB6D57" w:rsidRPr="007026D6" w:rsidTr="007026D6">
              <w:trPr>
                <w:trHeight w:val="609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  <w:highlight w:val="yellow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Подпрограмма 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75,00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80,00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80,00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85,00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85,00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97,00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</w:tr>
            <w:tr w:rsidR="007026D6" w:rsidRPr="007026D6" w:rsidTr="007026D6">
              <w:trPr>
                <w:trHeight w:val="56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  <w:highlight w:val="yellow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349,650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sz w:val="20"/>
                      <w:szCs w:val="20"/>
                    </w:rPr>
                  </w:pPr>
                  <w:r w:rsidRPr="007026D6">
                    <w:rPr>
                      <w:sz w:val="20"/>
                      <w:szCs w:val="20"/>
                    </w:rPr>
                    <w:t>544,650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sz w:val="20"/>
                      <w:szCs w:val="20"/>
                    </w:rPr>
                  </w:pPr>
                  <w:r w:rsidRPr="007026D6">
                    <w:rPr>
                      <w:sz w:val="20"/>
                      <w:szCs w:val="20"/>
                    </w:rPr>
                    <w:t>544,650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349,650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349,650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6D6" w:rsidRPr="007026D6" w:rsidRDefault="007026D6" w:rsidP="007026D6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349,650</w:t>
                  </w:r>
                </w:p>
              </w:tc>
            </w:tr>
            <w:tr w:rsidR="00DB6D57" w:rsidRPr="007026D6" w:rsidTr="007026D6">
              <w:trPr>
                <w:trHeight w:val="140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highlight w:val="yellow"/>
                      <w:lang w:val="en-US"/>
                    </w:rPr>
                  </w:pPr>
                  <w:r w:rsidRPr="007026D6">
                    <w:rPr>
                      <w:color w:val="595959" w:themeColor="text1" w:themeTint="A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524,65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539,65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539,65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551,65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552,65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57" w:rsidRPr="007026D6" w:rsidRDefault="00DB6D57" w:rsidP="00E3310E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7026D6">
                    <w:rPr>
                      <w:color w:val="595959" w:themeColor="text1" w:themeTint="A6"/>
                      <w:sz w:val="20"/>
                      <w:szCs w:val="20"/>
                    </w:rPr>
                    <w:t>572,65</w:t>
                  </w:r>
                  <w:r w:rsidR="007026D6" w:rsidRPr="007026D6">
                    <w:rPr>
                      <w:color w:val="595959" w:themeColor="text1" w:themeTint="A6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B6D57" w:rsidRPr="007026D6" w:rsidRDefault="00DB6D57" w:rsidP="00E3310E">
            <w:pPr>
              <w:widowControl w:val="0"/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</w:p>
        </w:tc>
      </w:tr>
    </w:tbl>
    <w:p w:rsidR="00DB6D57" w:rsidRDefault="00DB6D57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7026D6" w:rsidRPr="00EB2BDD" w:rsidRDefault="007026D6" w:rsidP="00F82028">
      <w:pPr>
        <w:autoSpaceDE w:val="0"/>
        <w:autoSpaceDN w:val="0"/>
        <w:adjustRightInd w:val="0"/>
        <w:outlineLvl w:val="1"/>
        <w:rPr>
          <w:color w:val="999999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lastRenderedPageBreak/>
        <w:t xml:space="preserve">Раздел </w:t>
      </w:r>
      <w:r w:rsidRPr="00EB2BDD">
        <w:rPr>
          <w:color w:val="999999"/>
          <w:lang w:val="en-US" w:eastAsia="en-US"/>
        </w:rPr>
        <w:t>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Общая характеристика сферы реализации  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Общая характеристика сферы молодежной политики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Стратегией государственной молодежной политики в Российской Федерации, утвержденной распоряжением Правительства Российской Федерации от 18.12.2006 № 1760-р, целью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Успешное решение задач социально-экономического и культурного развития  района невозможно без активного участия молодежи. 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Молодежь Спировского района - это 2583  человека в возрасте от 14 до 30 лет.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По видам деятельности наибольшие группы составляют: работающая молодежь – 30 %, учащиеся школ – 20 %,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Молодежная политика в Спировском районе является одним из приоритетных направлений в деятельности  района.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За последний период сформировались следующие основные тенденции в развитии молодежной политики в Спировскои районе: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В реализации молодежной политики одним из основных механизмов стал программно-целевой подход. В Спировском районе была  разработана и реализовывалась  целевая программа  «Молодежь Спирова» на 2011-2013 годы.  Реализация программы сыграла положительную роль в создании механизмов и принципов реализации молодежной политики. 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Одним из приоритетов молодежной политики объявлено решение жилищной проблемы молодых граждан Спировского района. С этой целью Спировский район активно участвует в реализации </w:t>
      </w:r>
      <w:hyperlink r:id="rId7" w:history="1">
        <w:r w:rsidRPr="00EB2BDD">
          <w:rPr>
            <w:color w:val="999999"/>
            <w:lang w:eastAsia="en-US"/>
          </w:rPr>
          <w:t>подпрограммы</w:t>
        </w:r>
      </w:hyperlink>
      <w:r w:rsidRPr="00EB2BDD">
        <w:rPr>
          <w:color w:val="999999"/>
          <w:lang w:eastAsia="en-US"/>
        </w:rPr>
        <w:t xml:space="preserve"> «Обеспечение жильем молодых семей Спировского района »  федеральной целевой программы «Жилище». В период с 2009 по 2013 год  5 </w:t>
      </w:r>
      <w:r w:rsidRPr="00EB2BDD">
        <w:rPr>
          <w:b/>
          <w:color w:val="999999"/>
          <w:lang w:eastAsia="en-US"/>
        </w:rPr>
        <w:t xml:space="preserve">    </w:t>
      </w:r>
      <w:r w:rsidRPr="00EB2BDD">
        <w:rPr>
          <w:color w:val="999999"/>
          <w:lang w:eastAsia="en-US"/>
        </w:rPr>
        <w:t>молодых семей, проживающих в Спировском  районе, улучшили свои жилищные условия.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В последние годы на территории Спировского района осуществляют деятельность 4 общественных объединения, в том числе Центр патриотического  воспитания.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Уделяется внимание и подготовке молодежного кадрового резерва. В 2012 году при Администрации Спировского района создан Молодежный совет, широкое представлены в котором,  представители предприятий и организации  Спировского района. Работает  Совет старшеклассников.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</w:t>
      </w:r>
    </w:p>
    <w:p w:rsidR="00DB6D57" w:rsidRPr="00EB2BDD" w:rsidRDefault="00DB6D57" w:rsidP="00F82028">
      <w:pPr>
        <w:tabs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Основные проблемы в  сфере  молодежной политики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Вместе с тем в ходе реализации  целевой программы  «Молодежь Спирова»  на 2011-2013 годы выявлены следующие основные проблемы в данной сфере:</w:t>
      </w:r>
    </w:p>
    <w:p w:rsidR="00DB6D57" w:rsidRPr="00EB2BDD" w:rsidRDefault="00DB6D57" w:rsidP="00F82028">
      <w:pPr>
        <w:tabs>
          <w:tab w:val="left" w:pos="709"/>
          <w:tab w:val="num" w:pos="1635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- несоответствие жизненных установок, ценностей и моделей поведения молодых людей потребностям района.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</w:t>
      </w:r>
      <w:r w:rsidRPr="00EB2BDD">
        <w:rPr>
          <w:color w:val="999999"/>
          <w:lang w:eastAsia="en-US"/>
        </w:rPr>
        <w:lastRenderedPageBreak/>
        <w:t>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Так, по данным социологических исследований только 39 % молодых жителей Тверской области считают себя патриотами своей Родины. Часть молодежи не связывает свое будущее с родным краем, ориентируется на карьеру в других регионах, прежде всего в Москве и Санкт-Петербурге.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Рост охвата молодого поколения асоциальными проявлениями, числа правонарушений молодежи обостряет социальную напряженность в обществе, создает угрозу развитию  гражданского общества.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-отсутствие у молодежи интереса к участию в общественно-политической жизни общества.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Результаты исследований показывают,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10 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 и  семейной.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-ограниченные возможности молодежи для полноценной социализации и вовлечения в трудовую деятельность.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Сохраняется тенденция, при которой молодежь Спирова в зависимости  от места проживания находится в неравном положении не только в социально-экономической сфере, но и в общественно-политической и культурной жизни. 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Ввиду отсутствия у молодежи свободных финансовых средств для стартового капитала тормозится развитие молодежного предпринимательства. Растет потребность в государственной поддержке временной и сезонной занятости  молодежи, проведения комплекса мероприятий для работающей молодежи.  Присутствует наличие у молодежи негативных этнических и религиозных стереотипов, недостаточна  обеспеченность жильем молодых семей.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Несмотря на модернизацию и реформирование жилищно-коммунального хозяйства, проблемы, вызванные старением жилого фонда и неразвитостью форм найма жилья, провоцируют рост цен и арендной платы за жилье. Процентные ставки по ипотечным кредитам остаются недоступными для молодых людей. Отсутствие отдельного жилья, неудовлетворительные жилищные условия способствуют созданию психологического дискомфорта, который зачастую приводит к нестабильности семейных отношений, разводам. </w:t>
      </w: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молодежи, отсутствием у нее опыта семейной и социальной жизнедеятельности.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III</w:t>
      </w:r>
    </w:p>
    <w:p w:rsidR="00DB6D57" w:rsidRPr="00EB2BDD" w:rsidRDefault="00DB6D57" w:rsidP="00F82028">
      <w:pPr>
        <w:tabs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Основные направления решения  проблем  </w:t>
      </w:r>
    </w:p>
    <w:p w:rsidR="00DB6D57" w:rsidRPr="00EB2BDD" w:rsidRDefault="00DB6D57" w:rsidP="00F82028">
      <w:pPr>
        <w:tabs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  сфере  молодежной политики</w:t>
      </w:r>
    </w:p>
    <w:p w:rsidR="00DB6D57" w:rsidRPr="00EB2BDD" w:rsidRDefault="00DB6D57" w:rsidP="00F82028">
      <w:pPr>
        <w:tabs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2020 года определены следующие основные направления  решения вышеназванных проблем: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создание условий для самореализации и социальной адаптации молодежи;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г) укрепление правовой, организационной, информационно-аналитической, научно-методической и материально-технической базы  молодежной политики;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д)  оказание содействия в обеспечении жильем молодых семей.</w:t>
      </w: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IV</w:t>
      </w: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Приоритетные  направления  </w:t>
      </w: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  сфере районной молодежной политики</w:t>
      </w: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 соответствии с задачами, стоящими  перед Спировским районом, и объективной ограниченностью ресурсов развития приоритетными должны стать такие направления молодежной политики,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района  в целом.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С учетом тенденции социально-экономического и общественно-политического развития  Спировского района  на среднесрочную перспективу молодежная политика в районе будет реализована по следующим приоритетным направлениям: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поддержка общественно значимых молодежных инициатив;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гражданско-патриотическое воспитание молодежи, содействие формированию правовых, культурных и духовно-нравственных и семейных ценностей среди молодежи;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развитие деятельности, направленной на формирование здорового образа жизни;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u w:val="single"/>
          <w:lang w:eastAsia="en-US"/>
        </w:rPr>
      </w:pPr>
      <w:r w:rsidRPr="00EB2BDD">
        <w:rPr>
          <w:color w:val="999999"/>
          <w:lang w:eastAsia="en-US"/>
        </w:rPr>
        <w:t>г) обучение,  специалистов по работе с молодежью;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д) развитие моделей молодежного самоуправления и самоорганизации, поддержка инициативной и обладающей лидерскими качествами  молодежи; </w:t>
      </w:r>
    </w:p>
    <w:p w:rsidR="00DB6D57" w:rsidRPr="00EB2BDD" w:rsidRDefault="00DB6D57" w:rsidP="00F82028">
      <w:pPr>
        <w:tabs>
          <w:tab w:val="left" w:pos="426"/>
          <w:tab w:val="left" w:pos="709"/>
        </w:tabs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е) 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ж) содействие в проведении тематических лагерей (лидерских, образовательных, духовно-просветительских, патриотических, военно-спортивных, информационных, инновационных т.п., исследовательских экспедиций с использованием возможностей школ;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з) поддержка эффективных моделей и форм вовлечения молодежи в трудовую деятельность;</w:t>
      </w:r>
    </w:p>
    <w:p w:rsidR="00DB6D57" w:rsidRPr="00EB2BDD" w:rsidRDefault="00DB6D57" w:rsidP="00F82028">
      <w:pPr>
        <w:tabs>
          <w:tab w:val="left" w:pos="426"/>
          <w:tab w:val="left" w:pos="709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л) содействие в обеспечении жильем молодых семей.</w:t>
      </w:r>
    </w:p>
    <w:p w:rsidR="00DB6D57" w:rsidRPr="00EB2BDD" w:rsidRDefault="00DB6D57" w:rsidP="00F82028">
      <w:pPr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Раздел II</w:t>
      </w: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Цель  программы</w:t>
      </w:r>
    </w:p>
    <w:p w:rsidR="00DB6D57" w:rsidRPr="00EB2BDD" w:rsidRDefault="00DB6D57" w:rsidP="00F82028">
      <w:pPr>
        <w:jc w:val="center"/>
        <w:rPr>
          <w:color w:val="999999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Целью Программы является создание условий для гражданского становления, эффективной социализации и самореализации молодых граждан.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Показателем, характеризующим достижение  цели данной программы, является: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а) доля молодых граждан Спировского района, участвующих в мероприятиях районной молодежной политики;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Значение показателя цели программы по годам ее реализации  приведены в приложении 1 к настоящей программе.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Описание характеристик показателей цели программы приведены в приложении 2 к настоящей программе.</w:t>
      </w:r>
    </w:p>
    <w:p w:rsidR="00DB6D57" w:rsidRPr="00EB2BDD" w:rsidRDefault="00DB6D57" w:rsidP="00F82028">
      <w:pPr>
        <w:jc w:val="center"/>
        <w:rPr>
          <w:color w:val="999999"/>
        </w:rPr>
      </w:pP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Раздел III</w:t>
      </w: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Подпрограммы</w:t>
      </w:r>
    </w:p>
    <w:p w:rsidR="00DB6D57" w:rsidRPr="00EB2BDD" w:rsidRDefault="00DB6D57" w:rsidP="00F82028">
      <w:pPr>
        <w:jc w:val="center"/>
        <w:rPr>
          <w:color w:val="999999"/>
        </w:rPr>
      </w:pPr>
    </w:p>
    <w:p w:rsidR="00DB6D57" w:rsidRPr="00EB2BDD" w:rsidRDefault="00DB6D57" w:rsidP="00F82028">
      <w:pPr>
        <w:ind w:firstLine="720"/>
        <w:jc w:val="both"/>
        <w:rPr>
          <w:color w:val="999999"/>
        </w:rPr>
      </w:pPr>
      <w:r w:rsidRPr="00EB2BDD">
        <w:rPr>
          <w:color w:val="999999"/>
        </w:rPr>
        <w:t>11. Реализация программы связана с выполнением следующих подпрограмм:</w:t>
      </w:r>
    </w:p>
    <w:p w:rsidR="00DB6D57" w:rsidRPr="00EB2BDD" w:rsidRDefault="00DB6D57" w:rsidP="00F82028">
      <w:pPr>
        <w:ind w:firstLine="720"/>
        <w:jc w:val="both"/>
        <w:rPr>
          <w:color w:val="999999"/>
        </w:rPr>
      </w:pPr>
      <w:r w:rsidRPr="00EB2BDD">
        <w:rPr>
          <w:color w:val="999999"/>
        </w:rPr>
        <w:t>а) подпрограмма 1 «Патриотическое  и  гражданское воспитание молодых граждан»;</w:t>
      </w:r>
    </w:p>
    <w:p w:rsidR="00DB6D57" w:rsidRPr="00EB2BDD" w:rsidRDefault="00DB6D57" w:rsidP="00F82028">
      <w:pPr>
        <w:ind w:firstLine="720"/>
        <w:jc w:val="both"/>
        <w:rPr>
          <w:color w:val="999999"/>
        </w:rPr>
      </w:pPr>
      <w:r w:rsidRPr="00EB2BDD">
        <w:rPr>
          <w:color w:val="999999"/>
        </w:rPr>
        <w:t>б) подпрограмма 2  «Создание условий для вовлечения  молодежи в    общественно-политическую,  социально-экономическую  и культурную жизнь общества»;</w:t>
      </w:r>
    </w:p>
    <w:p w:rsidR="00DB6D57" w:rsidRPr="00EB2BDD" w:rsidRDefault="00DB6D57" w:rsidP="00F82028">
      <w:pPr>
        <w:ind w:firstLine="720"/>
        <w:jc w:val="both"/>
        <w:rPr>
          <w:color w:val="999999"/>
        </w:rPr>
      </w:pPr>
      <w:r w:rsidRPr="00EB2BDD">
        <w:rPr>
          <w:color w:val="999999"/>
        </w:rPr>
        <w:t>в)  подпрограмма 3 «Содействие в обеспечении жильем молодых семей».</w:t>
      </w:r>
    </w:p>
    <w:p w:rsidR="00DB6D57" w:rsidRPr="00EB2BDD" w:rsidRDefault="00DB6D57" w:rsidP="00F82028">
      <w:pPr>
        <w:ind w:firstLine="720"/>
        <w:jc w:val="both"/>
        <w:rPr>
          <w:color w:val="999999"/>
        </w:rPr>
      </w:pP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 xml:space="preserve">Подраздел </w:t>
      </w:r>
      <w:r w:rsidRPr="00EB2BDD">
        <w:rPr>
          <w:color w:val="999999"/>
          <w:lang w:val="en-US"/>
        </w:rPr>
        <w:t>I</w:t>
      </w: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 xml:space="preserve">Подпрограмма 1 «Патриотическое и гражданское воспитание </w:t>
      </w: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молодых граждан»</w:t>
      </w:r>
    </w:p>
    <w:p w:rsidR="00DB6D57" w:rsidRPr="00EB2BDD" w:rsidRDefault="00DB6D57" w:rsidP="00F82028">
      <w:pPr>
        <w:jc w:val="center"/>
        <w:rPr>
          <w:color w:val="999999"/>
        </w:rPr>
      </w:pPr>
    </w:p>
    <w:p w:rsidR="00DB6D57" w:rsidRPr="00EB2BDD" w:rsidRDefault="00DB6D57" w:rsidP="00F82028">
      <w:pPr>
        <w:jc w:val="center"/>
        <w:rPr>
          <w:color w:val="999999"/>
        </w:rPr>
      </w:pPr>
      <w:r w:rsidRPr="00EB2BDD">
        <w:rPr>
          <w:color w:val="999999"/>
        </w:rPr>
        <w:t>Глава 1. Задачи подпрограммы</w:t>
      </w:r>
    </w:p>
    <w:p w:rsidR="00DB6D57" w:rsidRPr="00EB2BDD" w:rsidRDefault="00DB6D57" w:rsidP="00F82028">
      <w:pPr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Реализация подпрограммы 1 «Патриотическое и гражданское воспитание молодых граждан» связана с решением следующих задач: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задача 1 «Содействие развитию гражданско-патриотического и духовно-нравственного воспитания молодежи»;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1 «Содействие развитию гражданско-патриотического и духовно-нравственного воспитания молодежи» оценивается с помощью  показателя 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 Количество  молодежи, принявшей участие в мероприятиях гражданско-патриотической  и духовно- нравственной направленности;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Значения показателей задач подпрограммы 1 «Патриотическое и гражданское воспитание молодых граждан» по годам реализации государственной программы приведены в приложении 1 к настоящей государственной программе.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Описание характеристик показателей задач подпрограммы 1 «Патриотическое и гражданское воспитание молодых граждан» приведены в приложении 2 к настоящей государственной программе.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2. Мероприятия подпрограммы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1 «Патриотическое и гражданское воспитание молодых граждан»: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а) Участие представителей молодежи  Спировского района в межрайонных, региональных  фестивалях, конкурсах, конференциях, семинарах и других мероприятиях патриотической направленности;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 мероприятие «Проведение мероприятий,  направленных на формирование позитивного отношения молодежи к военной службе»;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  мероприятие «Проведение районных  соревнований, конкурсов, спартакиад, смотров военно-патриотической направленности»;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г) « Проведение  районных военно-спортивных игр и лагерей»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2  «Увековечение памяти знаменитых жителей, исторических мест и событий» осуществляется посредством выполнения следующих мероприятий подпрограммы 1 «Патриотическое и гражданское воспитание молодых граждан»: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 мероприятие «Увековечение памяти знаменитых жителей, исторических мест и событий »;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административное  мероприятие  «Содействие органам местного самоуправления в благоустройстве воинских захоронений»;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г) мероприятие «Проведение мероприятий гражданско-патриотической направленности».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Решение задачи 3  «Укрепление материально- технической базы» осуществляется посредством выполнения  мероприятия подпрограммы 1 «Патриотическое и гражданское воспитание молодых граждан»: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а) мероприятие « Укрепление материально-технической базы ВПЦ «Родник» 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Выполнение каждого  мероприятия подпрограммы 1«Патриотическое и гражданское воспитание молодых граждан» оценивается с помощью показателей, перечень которых и их значения по годам реализации государственной программы приведены в приложении 1 к настоящей программе.</w:t>
      </w:r>
    </w:p>
    <w:p w:rsidR="007026D6" w:rsidRDefault="007026D6" w:rsidP="00F82028">
      <w:pPr>
        <w:ind w:firstLine="567"/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567"/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lastRenderedPageBreak/>
        <w:t xml:space="preserve">Глава 3. Объем финансовых ресурсов, </w:t>
      </w:r>
    </w:p>
    <w:p w:rsidR="00DB6D57" w:rsidRPr="00EB2BDD" w:rsidRDefault="00DB6D57" w:rsidP="00F82028">
      <w:pPr>
        <w:ind w:firstLine="567"/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необходимый для реализации подпрограммы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54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1. Общий объем бюджетных ассигнований, выделенный на реализацию подпрограммы 1«Патриотическое и гражданское воспитание молодых граждан», составляет 681000 руб.  </w:t>
      </w:r>
    </w:p>
    <w:p w:rsidR="00DB6D57" w:rsidRPr="00EB2BDD" w:rsidRDefault="00DB6D57" w:rsidP="00F82028">
      <w:pPr>
        <w:ind w:firstLine="54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2. Объем бюджетных ассигнований, выделенный на реализацию подпрограммы 1 «Патриотическое и гражданское воспитание молодых граждан», по годам реализации государственной программы в разрезе задач приведен в таблице 1.</w:t>
      </w:r>
    </w:p>
    <w:p w:rsidR="00DB6D57" w:rsidRPr="00EB2BDD" w:rsidRDefault="00DB6D57" w:rsidP="00F82028">
      <w:pPr>
        <w:contextualSpacing/>
        <w:jc w:val="right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Таблица 1</w:t>
      </w:r>
    </w:p>
    <w:tbl>
      <w:tblPr>
        <w:tblW w:w="9204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876"/>
        <w:gridCol w:w="1113"/>
        <w:gridCol w:w="1113"/>
        <w:gridCol w:w="1113"/>
        <w:gridCol w:w="1113"/>
        <w:gridCol w:w="1113"/>
      </w:tblGrid>
      <w:tr w:rsidR="00DB6D57" w:rsidRPr="00EB2BDD" w:rsidTr="00EB2BDD">
        <w:trPr>
          <w:trHeight w:val="520"/>
          <w:jc w:val="center"/>
        </w:trPr>
        <w:tc>
          <w:tcPr>
            <w:tcW w:w="2805" w:type="dxa"/>
            <w:vMerge w:val="restart"/>
          </w:tcPr>
          <w:p w:rsidR="00DB6D57" w:rsidRPr="00EB2BDD" w:rsidRDefault="00DB6D57" w:rsidP="00E3310E">
            <w:pPr>
              <w:contextualSpacing/>
              <w:jc w:val="center"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подпрограммы</w:t>
            </w:r>
          </w:p>
        </w:tc>
        <w:tc>
          <w:tcPr>
            <w:tcW w:w="6399" w:type="dxa"/>
            <w:gridSpan w:val="6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Финансовые ресурсы,</w:t>
            </w:r>
          </w:p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(в тыс. руб.)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2805" w:type="dxa"/>
            <w:vMerge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</w:p>
        </w:tc>
        <w:tc>
          <w:tcPr>
            <w:tcW w:w="769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2014 год</w:t>
            </w:r>
          </w:p>
        </w:tc>
        <w:tc>
          <w:tcPr>
            <w:tcW w:w="1126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2015 год</w:t>
            </w:r>
          </w:p>
        </w:tc>
        <w:tc>
          <w:tcPr>
            <w:tcW w:w="1126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2016 год</w:t>
            </w:r>
          </w:p>
        </w:tc>
        <w:tc>
          <w:tcPr>
            <w:tcW w:w="1126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2017 год</w:t>
            </w:r>
          </w:p>
        </w:tc>
        <w:tc>
          <w:tcPr>
            <w:tcW w:w="1126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2018 год</w:t>
            </w:r>
          </w:p>
        </w:tc>
        <w:tc>
          <w:tcPr>
            <w:tcW w:w="1126" w:type="dxa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2019 год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2805" w:type="dxa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1 «Содействие развитию гражданско-патриотического и духовно- нравственного воспитания молодежи»</w:t>
            </w:r>
          </w:p>
        </w:tc>
        <w:tc>
          <w:tcPr>
            <w:tcW w:w="769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45 000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60 000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rPr>
                <w:b/>
                <w:color w:val="999999"/>
                <w:lang w:eastAsia="en-US"/>
              </w:rPr>
            </w:pPr>
          </w:p>
          <w:p w:rsidR="00DB6D57" w:rsidRPr="00EB2BDD" w:rsidRDefault="00DB6D57" w:rsidP="00E3310E">
            <w:pPr>
              <w:rPr>
                <w:b/>
                <w:color w:val="999999"/>
                <w:lang w:eastAsia="en-US"/>
              </w:rPr>
            </w:pPr>
          </w:p>
          <w:p w:rsidR="00DB6D57" w:rsidRPr="00EB2BDD" w:rsidRDefault="00DB6D57" w:rsidP="00E3310E">
            <w:pPr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60 000</w:t>
            </w:r>
          </w:p>
          <w:p w:rsidR="00DB6D57" w:rsidRPr="00EB2BDD" w:rsidRDefault="00DB6D57" w:rsidP="00E3310E">
            <w:pPr>
              <w:rPr>
                <w:b/>
                <w:color w:val="999999"/>
                <w:lang w:eastAsia="en-US"/>
              </w:rPr>
            </w:pPr>
          </w:p>
          <w:p w:rsidR="00DB6D57" w:rsidRPr="00EB2BDD" w:rsidRDefault="00DB6D57" w:rsidP="00E3310E">
            <w:pPr>
              <w:rPr>
                <w:b/>
                <w:color w:val="999999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62 000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66 000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68 000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2805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2. «Увековечивание памяти знаменитых людей, исторических мест и событий»</w:t>
            </w:r>
          </w:p>
        </w:tc>
        <w:tc>
          <w:tcPr>
            <w:tcW w:w="769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22,00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23,00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2805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3. Укрепление материально-технической базы»</w:t>
            </w:r>
          </w:p>
        </w:tc>
        <w:tc>
          <w:tcPr>
            <w:tcW w:w="769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35,00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35,00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35,00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35,00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2805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Всего, тыс. руб.</w:t>
            </w:r>
          </w:p>
        </w:tc>
        <w:tc>
          <w:tcPr>
            <w:tcW w:w="769" w:type="dxa"/>
            <w:vAlign w:val="center"/>
          </w:tcPr>
          <w:p w:rsidR="00DB6D57" w:rsidRPr="00EB2BDD" w:rsidRDefault="00DB6D57" w:rsidP="00F43F88">
            <w:pPr>
              <w:rPr>
                <w:color w:val="999999"/>
              </w:rPr>
            </w:pPr>
            <w:r w:rsidRPr="00EB2BDD">
              <w:rPr>
                <w:color w:val="999999"/>
              </w:rPr>
              <w:t>100,00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110,00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117,00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118.00</w:t>
            </w:r>
          </w:p>
        </w:tc>
        <w:tc>
          <w:tcPr>
            <w:tcW w:w="112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126,00</w:t>
            </w:r>
          </w:p>
        </w:tc>
      </w:tr>
    </w:tbl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Подпрограмма 2 «Создание условий для вовлечения молодежи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в общественно-политическую, социально-экономическую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и культурную жизнь общества»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1. Задачи подпрограммы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1. Реализация подпрограммы 2 «Создание условий для вовлечения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 задача 1 «Поддержка общественно значимых молодежных инициатив»;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задача 2 «Организация и проведение районных культурно-досуговых и творческих мероприятий»;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задача 3 «Поддержка эффективных моделей и форм вовлечения молодежи в трудовую деятельность»;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г) задача 4 «Развитие деятельности, направленной на формирование здорового образа жизни»;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д) задача 5 «Укрепление правовой, организационной и материально-технической базы молодежной политики»;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е) задача 6 «Организация информационного обеспечения  молодежной  политики»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lastRenderedPageBreak/>
        <w:t xml:space="preserve"> Решение задачи 1 «Поддержка общественно значимых молодежных инициатив » оценивается с помощью следующего показателя: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количество молодежных инициатив, реализованных в течение года;</w:t>
      </w:r>
    </w:p>
    <w:p w:rsidR="00DB6D57" w:rsidRPr="00EB2BDD" w:rsidRDefault="00DB6D57" w:rsidP="0095156B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Решение задачи 2 «Организация и проведение районных культурно-досуговых и творческих мероприятий» оценивается с помощью следующего показателя: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Количество  участников молодежи культурно-досуговых и творчес- ких мероприятий 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b/>
          <w:color w:val="999999"/>
          <w:lang w:eastAsia="en-US"/>
        </w:rPr>
        <w:t xml:space="preserve"> </w:t>
      </w:r>
      <w:r w:rsidRPr="00EB2BDD">
        <w:rPr>
          <w:color w:val="999999"/>
          <w:lang w:eastAsia="en-US"/>
        </w:rPr>
        <w:t xml:space="preserve">Решение задачи 3 «Поддержка эффективных моделей и форм вовлечения молодежи в трудовую  деятельность» 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оценивается с помощью показателя -  количество молодежи, вовлеченной в  трудовую деятельность.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Решение задачи 4 «Развитие деятельности, направленной на формирование здорового образа жизни» оценивается с помощью            показателя - доля молодых граждан, участвующих в мероприятиях, направленных на формирование здорового образа жизни.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Решение задачи 5 «Укрепление правовой, организационной и  материально-технической базы молодежной политики» оценивается с помощью  показателя:</w:t>
      </w:r>
    </w:p>
    <w:p w:rsidR="00DB6D57" w:rsidRPr="00EB2BDD" w:rsidRDefault="00DB6D57" w:rsidP="00534987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а) количество приобретенного оборудования;</w:t>
      </w:r>
    </w:p>
    <w:p w:rsidR="00DB6D57" w:rsidRPr="00EB2BDD" w:rsidRDefault="00DB6D57" w:rsidP="00534987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Решение задачи 6 «Организация  информационного обеспечения молодежной политики» оценивается с помощью показателя «Уровень информированности молодежи»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Значения показателей задач подпрограммы 2 «Создание условий для вовлечения молодежи в общественно-политическую, социально-экономическую и культурную жизнь общества» по годам реализации программы приведены в приложении 1 к настоящей программе.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Описание характеристик показателей задач подпрограммы 2 «Создание условий для вовлечения молодежи в общественно-политическую, социально-экономическую и культурную жизнь общества» приведены в приложении 2 к настоящей программе.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2. Мероприятия подпрограммы</w:t>
      </w:r>
    </w:p>
    <w:p w:rsidR="00DB6D57" w:rsidRPr="00EB2BDD" w:rsidRDefault="00DB6D57" w:rsidP="00F82028">
      <w:pPr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1. Решение задачи 1 «Поддержка общественно значимых молодежных инициатив» осуществляется посредством выполнения следующих 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а) административное мероприятие «Организация  деятельности Молодежного совета Спировского района;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административное мероприятие  «Проведение мероприятий в сфере развития добровольчества»;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мероприятие «Проведение мероприятий, направленных на поддержку инициатив работающей молодежи Спировского района;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г)  мероприятие «Проведение семинаров и деловых игр , в том числе и по проблемам избирательного права»;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д) мероприятие «Организация участия представителей района в межрайонных и областных мероприятиях»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2. Решение задачи 2 «Развитие системы культурно-досуговых молодежных мероприятий» осуществляется по средством выполнения следующего  мероприятия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мероприятие «Проведение районных конкурсов, фестивалей, мероприятий, акций»».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3 «Поддержка эффективных моделей и форм вовлечения молодежи в трудовую деятельность» осуществляется посредством выполнения следующего  мероприятия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мероприятие «Организация деятельности  временных трудовых молодежных объединений»;</w:t>
      </w:r>
    </w:p>
    <w:p w:rsidR="00DB6D57" w:rsidRPr="00EB2BDD" w:rsidRDefault="00DB6D57" w:rsidP="00F6752E">
      <w:pPr>
        <w:contextualSpacing/>
        <w:jc w:val="both"/>
        <w:rPr>
          <w:color w:val="999999"/>
          <w:u w:val="single"/>
          <w:lang w:eastAsia="en-US"/>
        </w:rPr>
      </w:pPr>
      <w:r w:rsidRPr="00EB2BDD">
        <w:rPr>
          <w:color w:val="999999"/>
          <w:lang w:eastAsia="en-US"/>
        </w:rPr>
        <w:lastRenderedPageBreak/>
        <w:t xml:space="preserve">         Решение задачи 4 «Развитие деятельности, направленной на формирование здорового образа жизни» осуществляется посредством выполнения следующих 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F6752E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«Поддержка молодежных   мероприятий, направленных на формирование здорового образа жизни».</w:t>
      </w:r>
      <w:r w:rsidRPr="00EB2BDD">
        <w:rPr>
          <w:color w:val="999999"/>
          <w:lang w:eastAsia="en-US"/>
        </w:rPr>
        <w:tab/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«Участие спортсменов  района в областных соревнованиях и межрегиональных соревнованиях»</w:t>
      </w:r>
    </w:p>
    <w:p w:rsidR="00DB6D57" w:rsidRPr="00EB2BDD" w:rsidRDefault="00DB6D57" w:rsidP="00F6752E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Решение задачи 5 «Укрепление  правовой .организационной и материально-технической базы молодежной политики» осуществляется посредством выполнения следующих административных мероприятий и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F82028">
      <w:pPr>
        <w:ind w:firstLine="90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административное мероприятие  « участие специалисто по молодежной политике в семинарах, проводимых Комитетом по делам молодежи Тверской области »;</w:t>
      </w:r>
    </w:p>
    <w:p w:rsidR="00DB6D57" w:rsidRPr="00EB2BDD" w:rsidRDefault="00DB6D57" w:rsidP="00F82028">
      <w:pPr>
        <w:ind w:firstLine="90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б) мероприятие «Укрепление материально-технической базы». </w:t>
      </w:r>
    </w:p>
    <w:p w:rsidR="00DB6D57" w:rsidRPr="00EB2BDD" w:rsidRDefault="00DB6D57" w:rsidP="00E3310E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Решение задачи 6 «Организация информационного обеспечения  молодежной политики» осуществляется посредством выполнения следующих административных мероприятий и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DB6D57" w:rsidRPr="00EB2BDD" w:rsidRDefault="00DB6D57" w:rsidP="00E3310E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   а)  мероприятие «Информационное сопровеждение молодежной политики в Спировском районе»;</w:t>
      </w:r>
    </w:p>
    <w:p w:rsidR="00DB6D57" w:rsidRPr="00EB2BDD" w:rsidRDefault="00DB6D57" w:rsidP="00E3310E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   б)  Оформление  подписки на региональную молодежную газету </w:t>
      </w:r>
    </w:p>
    <w:p w:rsidR="00DB6D57" w:rsidRPr="00EB2BDD" w:rsidRDefault="00DB6D57" w:rsidP="00F82028">
      <w:pPr>
        <w:ind w:firstLine="90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«Смена +»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Выполнение каждого административного мероприятия и мероприятия подпрограммы 2«Создание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программы приведены в приложении 1 к настоящей программе.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3. Объем финансовых ресурсов, необходимый для реализации подпрограммы</w:t>
      </w:r>
    </w:p>
    <w:p w:rsidR="00DB6D57" w:rsidRPr="00EB2BDD" w:rsidRDefault="00DB6D57" w:rsidP="00F82028">
      <w:pPr>
        <w:contextualSpacing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1. Общий объем бюджетных ассигнований, выделенный на реализацию подпрограммы 2«Создание условий для вовлечения молодежи в общественно-политическую, социально-экономическую и культурную жизнь общества», составляет  502000 руб.  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2. Объем бюджетных ассигнований, выделенный на реализацию подпрограммы 2 «Создание условий для вовлечения молодежи в общественно-политическую, социально-экономическую и культурную жизнь общества», по годам реализации государственной программы в разрезе задач приведен в таблице 2.</w:t>
      </w:r>
    </w:p>
    <w:p w:rsidR="00DB6D57" w:rsidRPr="00EB2BDD" w:rsidRDefault="00DB6D57" w:rsidP="00F82028">
      <w:pPr>
        <w:contextualSpacing/>
        <w:jc w:val="right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Таблица 2</w:t>
      </w:r>
    </w:p>
    <w:tbl>
      <w:tblPr>
        <w:tblW w:w="9204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6"/>
        <w:gridCol w:w="756"/>
        <w:gridCol w:w="904"/>
        <w:gridCol w:w="756"/>
        <w:gridCol w:w="1037"/>
        <w:gridCol w:w="1037"/>
        <w:gridCol w:w="898"/>
      </w:tblGrid>
      <w:tr w:rsidR="00DB6D57" w:rsidRPr="00EB2BDD" w:rsidTr="00EB2BDD">
        <w:trPr>
          <w:trHeight w:val="520"/>
          <w:jc w:val="center"/>
        </w:trPr>
        <w:tc>
          <w:tcPr>
            <w:tcW w:w="3837" w:type="dxa"/>
            <w:vMerge w:val="restart"/>
          </w:tcPr>
          <w:p w:rsidR="00DB6D57" w:rsidRPr="00EB2BDD" w:rsidRDefault="00DB6D57" w:rsidP="00E3310E">
            <w:pPr>
              <w:ind w:firstLine="567"/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            подпрограммы</w:t>
            </w:r>
          </w:p>
        </w:tc>
        <w:tc>
          <w:tcPr>
            <w:tcW w:w="5367" w:type="dxa"/>
            <w:gridSpan w:val="6"/>
            <w:vAlign w:val="bottom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Финансовые ресурсы,</w:t>
            </w:r>
          </w:p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 xml:space="preserve">необходимые для реализации подпрограммы 2                       «Создание условий для вовлечения молодежи </w:t>
            </w:r>
          </w:p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в общественно-политическую, социально-экономическую и культурную жизнь общества»</w:t>
            </w:r>
          </w:p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(в тыс. руб.)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  <w:vMerge/>
          </w:tcPr>
          <w:p w:rsidR="00DB6D57" w:rsidRPr="00EB2BDD" w:rsidRDefault="00DB6D57" w:rsidP="00E3310E">
            <w:pPr>
              <w:ind w:firstLine="567"/>
              <w:contextualSpacing/>
              <w:rPr>
                <w:color w:val="999999"/>
                <w:lang w:eastAsia="en-US"/>
              </w:rPr>
            </w:pPr>
          </w:p>
        </w:tc>
        <w:tc>
          <w:tcPr>
            <w:tcW w:w="731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2014 год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2015 год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2016 год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2017год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2018год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2019 год</w:t>
            </w:r>
          </w:p>
        </w:tc>
      </w:tr>
      <w:tr w:rsidR="00DB6D57" w:rsidRPr="00EB2BDD" w:rsidTr="00EB2BDD">
        <w:trPr>
          <w:trHeight w:val="1152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Задача  1 </w:t>
            </w:r>
          </w:p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«Поддержка общественно значимых молодежных инициатив 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23,00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25.00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28,00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lastRenderedPageBreak/>
              <w:t xml:space="preserve">Задача  2 </w:t>
            </w:r>
          </w:p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«Развитие системы культурно-досуговых молодежных мероприятий»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22,00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22,00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25,00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Задача   3 </w:t>
            </w:r>
          </w:p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«Поддержка эффективных моделей и форм вовлечения молодежи в трудовую и предпринимательскую деятельность»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10,00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Задача   4  </w:t>
            </w:r>
          </w:p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9,00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9,00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11,00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Задача   5 </w:t>
            </w:r>
          </w:p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«Укрепление  правовой, организационной и материально-технической базы молодежной политики»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  6   «Организация информационного обеспечения молодежной политики»</w:t>
            </w:r>
          </w:p>
        </w:tc>
        <w:tc>
          <w:tcPr>
            <w:tcW w:w="731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  <w:tc>
          <w:tcPr>
            <w:tcW w:w="90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  <w:tc>
          <w:tcPr>
            <w:tcW w:w="756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  <w:tc>
          <w:tcPr>
            <w:tcW w:w="1037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BD1DDD">
            <w:pPr>
              <w:contextualSpacing/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6,00</w:t>
            </w:r>
          </w:p>
        </w:tc>
      </w:tr>
      <w:tr w:rsidR="00DB6D57" w:rsidRPr="00EB2BDD" w:rsidTr="00EB2BDD">
        <w:trPr>
          <w:trHeight w:val="216"/>
          <w:jc w:val="center"/>
        </w:trPr>
        <w:tc>
          <w:tcPr>
            <w:tcW w:w="3837" w:type="dxa"/>
          </w:tcPr>
          <w:p w:rsidR="00DB6D57" w:rsidRPr="00EB2BDD" w:rsidRDefault="00DB6D57" w:rsidP="00E3310E">
            <w:pPr>
              <w:contextualSpacing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Всего, тыс. руб.</w:t>
            </w:r>
          </w:p>
        </w:tc>
        <w:tc>
          <w:tcPr>
            <w:tcW w:w="731" w:type="dxa"/>
            <w:vAlign w:val="bottom"/>
          </w:tcPr>
          <w:p w:rsidR="00DB6D57" w:rsidRPr="00EB2BDD" w:rsidRDefault="00DB6D57" w:rsidP="00E3310E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75,00</w:t>
            </w:r>
          </w:p>
        </w:tc>
        <w:tc>
          <w:tcPr>
            <w:tcW w:w="906" w:type="dxa"/>
            <w:vAlign w:val="bottom"/>
          </w:tcPr>
          <w:p w:rsidR="00DB6D57" w:rsidRPr="00EB2BDD" w:rsidRDefault="00DB6D57" w:rsidP="001D6966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80,00</w:t>
            </w:r>
          </w:p>
        </w:tc>
        <w:tc>
          <w:tcPr>
            <w:tcW w:w="756" w:type="dxa"/>
            <w:vAlign w:val="bottom"/>
          </w:tcPr>
          <w:p w:rsidR="00DB6D57" w:rsidRPr="00EB2BDD" w:rsidRDefault="00DB6D57" w:rsidP="001D6966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80,00</w:t>
            </w:r>
          </w:p>
        </w:tc>
        <w:tc>
          <w:tcPr>
            <w:tcW w:w="1037" w:type="dxa"/>
            <w:vAlign w:val="bottom"/>
          </w:tcPr>
          <w:p w:rsidR="00DB6D57" w:rsidRPr="00EB2BDD" w:rsidRDefault="00DB6D57" w:rsidP="001D6966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85,00</w:t>
            </w:r>
          </w:p>
        </w:tc>
        <w:tc>
          <w:tcPr>
            <w:tcW w:w="1037" w:type="dxa"/>
            <w:vAlign w:val="bottom"/>
          </w:tcPr>
          <w:p w:rsidR="00DB6D57" w:rsidRPr="00EB2BDD" w:rsidRDefault="00DB6D57" w:rsidP="001D6966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85,00</w:t>
            </w:r>
          </w:p>
        </w:tc>
        <w:tc>
          <w:tcPr>
            <w:tcW w:w="900" w:type="dxa"/>
            <w:vAlign w:val="bottom"/>
          </w:tcPr>
          <w:p w:rsidR="00DB6D57" w:rsidRPr="00EB2BDD" w:rsidRDefault="00DB6D57" w:rsidP="001D6966">
            <w:pPr>
              <w:contextualSpacing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97,00</w:t>
            </w:r>
          </w:p>
        </w:tc>
      </w:tr>
    </w:tbl>
    <w:p w:rsidR="00DB6D57" w:rsidRPr="00EB2BDD" w:rsidRDefault="00DB6D57" w:rsidP="00F82028">
      <w:pPr>
        <w:ind w:firstLine="567"/>
        <w:contextualSpacing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Подпрограмма 3. «Содействие в обеспечение жильем молодых семей»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1. Задачи подпрограммы</w:t>
      </w:r>
    </w:p>
    <w:p w:rsidR="00DB6D57" w:rsidRPr="00EB2BDD" w:rsidRDefault="00DB6D57" w:rsidP="00F82028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  Реализация подпрограммы 3 «Содействие в обеспечении жильем молодых семей» связано с решением следующих задач: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задача  1 «Содействие в решении жилищных проблем  молодых семей»;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задача  2 «Информирование  молодых граждан о предоставляемых государством мерах поддержки молодых семей в решении жилищных проблем».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1 «Содействие в решении жилищных проблем  молодых семей» оценивается с помощью следующих показателей: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количество молодых семей, улучшивших свои жилищные условия в рамках реализации программы;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Решение задачи 2  «Информирование  молодых граждан о предоставляемых государством мерах поддержки молодых семей в решении жилищных проблем» оценивается с помощью  показателя - количество  молодых семей,  обратившихся за  поддержкой  в решении жилищных проблем.</w:t>
      </w:r>
    </w:p>
    <w:p w:rsidR="00DB6D57" w:rsidRPr="00EB2BDD" w:rsidRDefault="00DB6D57" w:rsidP="00AF06B6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Значения показателей задач подпрограммы 3 «Содействие в обеспечении жильем молодых семей» по годам реализации программы приведены в приложении 1 к настоящей  программе.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Описание характеристик показателей задач подпрограммы 3 «Содействие в обеспечении жильем молодых семей» приведены в приложении 2 к настоящей программе.</w:t>
      </w:r>
    </w:p>
    <w:p w:rsidR="00DB6D57" w:rsidRPr="00EB2BDD" w:rsidRDefault="00DB6D57" w:rsidP="00F82028">
      <w:pPr>
        <w:ind w:firstLine="567"/>
        <w:contextualSpacing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2. Мероприятия подпрограммы</w:t>
      </w:r>
    </w:p>
    <w:p w:rsidR="00DB6D57" w:rsidRPr="00EB2BDD" w:rsidRDefault="00DB6D57" w:rsidP="00F82028">
      <w:pPr>
        <w:ind w:firstLine="567"/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Решение задачи 1 «Содействие в решении жилищных проблем  молодых семей» осуществляется посредством выполнения следующих  административных мероприятий и мероприятий подпрограммы 3 «Содействие в обеспечении жильем молодых семей»: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lastRenderedPageBreak/>
        <w:t>а) мероприятие подпрограммы «Предоставление субсидий на обеспечение жильем молодых семей за счет средств районного бюджета»;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мероприятие подпрограммы «Предоставление субсидий на обеспечение жильем молодых семей за счет средств регионального бюджета»;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мероприятие подпрограммы «Предоставление субсидий на обеспечение жильем молодых семей за счет средств федерального бюджета»;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г) административное мероприятие «Подготовка и оформление комплекта документации для получения средств федерального и регионального  бюджета на предоставление субсидий на обеспечение жильем молодых семей»;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 административное мероприятие «Оформление  свидетельств о праве на получение социальной выплаты на приобретение (строительство) жилья».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Бюджетные ассигнования для выполнения мероприятий, указанных в подпунктах  «а», «б», «в»  настоящей главы, предоставляются  в соответствии с порядком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</w:t>
      </w:r>
      <w:hyperlink r:id="rId8" w:history="1">
        <w:r w:rsidRPr="00EB2BDD">
          <w:rPr>
            <w:color w:val="999999"/>
            <w:lang w:eastAsia="en-US"/>
          </w:rPr>
          <w:t>программы</w:t>
        </w:r>
      </w:hyperlink>
      <w:r w:rsidRPr="00EB2BDD">
        <w:rPr>
          <w:color w:val="999999"/>
          <w:lang w:eastAsia="en-US"/>
        </w:rPr>
        <w:t xml:space="preserve">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граждан», утвержденным постановлением Администрации Тверской области от 02.12.2008 № 445-па «</w:t>
      </w:r>
      <w:r w:rsidRPr="00EB2BDD">
        <w:rPr>
          <w:bCs/>
          <w:color w:val="999999"/>
          <w:lang w:eastAsia="en-US"/>
        </w:rPr>
        <w:t>О порядке предоставления молодым семьям социальных выплат на приобретение жилья или строительство индивидуального жилого дома за счет средств областного бюджета Тверской области и местных бюджетов муниципальных образований Тверской области в рамках реализации долгосрочной целевой 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 w:rsidRPr="00EB2BDD">
        <w:rPr>
          <w:color w:val="999999"/>
          <w:lang w:eastAsia="en-US"/>
        </w:rPr>
        <w:t>.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Решение задачи 2 «Информирование  молодых граждан о предоставляемых государством мерах поддержки молодых семей в решении жилищных проблем» осуществляется посредством выполнения следующих  административных мероприятий и мероприятий подпрограммы 3 «Содействие в обеспечение жильем молодых семей»: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административное мероприятие «Проведение</w:t>
      </w:r>
      <w:r w:rsidR="00F62E20" w:rsidRPr="00F62E20">
        <w:rPr>
          <w:color w:val="999999"/>
          <w:lang w:eastAsia="en-US"/>
        </w:rPr>
        <w:t xml:space="preserve"> </w:t>
      </w:r>
      <w:r w:rsidRPr="00EB2BDD">
        <w:rPr>
          <w:color w:val="999999"/>
          <w:lang w:eastAsia="en-US"/>
        </w:rPr>
        <w:t>разъяснительной работы с участниками программы в Спировском районе».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Выполнение каждого административного мероприятия и мероприятия подпрограммы 3 «Содействие в обеспечение жильем молодых семей» оценивается с помощью показателей, перечень которых и их значения по годам реализации государственной программы приведены в приложении 1 к настоящей государственной программе.</w:t>
      </w:r>
    </w:p>
    <w:p w:rsidR="00DB6D57" w:rsidRPr="00EB2BDD" w:rsidRDefault="00DB6D57" w:rsidP="00F82028">
      <w:pPr>
        <w:ind w:firstLine="539"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539"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Глава 3. Объем финансовых ресурсов, необходимый для реализации подпрограммы</w:t>
      </w:r>
    </w:p>
    <w:p w:rsidR="00DB6D57" w:rsidRPr="00EB2BDD" w:rsidRDefault="00DB6D57" w:rsidP="00F82028">
      <w:pPr>
        <w:ind w:firstLine="539"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jc w:val="both"/>
        <w:rPr>
          <w:b/>
          <w:color w:val="999999"/>
          <w:lang w:eastAsia="en-US"/>
        </w:rPr>
      </w:pPr>
      <w:r w:rsidRPr="00EB2BDD">
        <w:rPr>
          <w:color w:val="999999"/>
          <w:lang w:eastAsia="en-US"/>
        </w:rPr>
        <w:t>9. Общий объем бюджетных ассигнований, выделенный на реализацию подпрограммы 3 «Содействие в обеспечении жильем молодых семей», составляет 2097,900 руб</w:t>
      </w:r>
      <w:r w:rsidRPr="00EB2BDD">
        <w:rPr>
          <w:b/>
          <w:color w:val="999999"/>
          <w:lang w:eastAsia="en-US"/>
        </w:rPr>
        <w:t>.</w:t>
      </w:r>
    </w:p>
    <w:p w:rsidR="00DB6D57" w:rsidRPr="00EB2BDD" w:rsidRDefault="00DB6D57" w:rsidP="00F82028">
      <w:pPr>
        <w:ind w:firstLine="720"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10. Объем бюджетных ассигнований, выделенный на реализацию подпрограммы 3 «Содействие в обеспечение жильем молодых семей», по годам реализации государственной программы в разрезе задач приведен в таблице 3.</w:t>
      </w:r>
    </w:p>
    <w:p w:rsidR="00DB6D57" w:rsidRPr="00EB2BDD" w:rsidRDefault="00DB6D57" w:rsidP="00F82028">
      <w:pPr>
        <w:ind w:firstLine="539"/>
        <w:jc w:val="right"/>
        <w:rPr>
          <w:color w:val="999999"/>
          <w:lang w:eastAsia="en-US"/>
        </w:rPr>
      </w:pPr>
    </w:p>
    <w:p w:rsidR="00DB6D57" w:rsidRPr="00EB2BDD" w:rsidRDefault="00DB6D57" w:rsidP="00F82028">
      <w:pPr>
        <w:ind w:firstLine="539"/>
        <w:jc w:val="right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Таблица 3</w:t>
      </w:r>
    </w:p>
    <w:tbl>
      <w:tblPr>
        <w:tblW w:w="9608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1080"/>
        <w:gridCol w:w="1080"/>
        <w:gridCol w:w="1080"/>
        <w:gridCol w:w="900"/>
        <w:gridCol w:w="1080"/>
        <w:gridCol w:w="1058"/>
      </w:tblGrid>
      <w:tr w:rsidR="00DB6D57" w:rsidRPr="00EB2BDD" w:rsidTr="00EB2BDD">
        <w:trPr>
          <w:trHeight w:val="520"/>
          <w:jc w:val="center"/>
        </w:trPr>
        <w:tc>
          <w:tcPr>
            <w:tcW w:w="3330" w:type="dxa"/>
            <w:vMerge w:val="restart"/>
          </w:tcPr>
          <w:p w:rsidR="00DB6D57" w:rsidRPr="00EB2BDD" w:rsidRDefault="00DB6D57" w:rsidP="00E3310E">
            <w:pPr>
              <w:jc w:val="center"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Задача подпрограммы</w:t>
            </w:r>
          </w:p>
        </w:tc>
        <w:tc>
          <w:tcPr>
            <w:tcW w:w="6278" w:type="dxa"/>
            <w:gridSpan w:val="6"/>
            <w:vAlign w:val="bottom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Финансовые ресурсы,</w:t>
            </w:r>
          </w:p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необходимые для реализации подпрограммы 3 «Содействие в обеспечение жильем молодых семей»</w:t>
            </w:r>
          </w:p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( в тыс. руб.)</w:t>
            </w:r>
          </w:p>
        </w:tc>
      </w:tr>
      <w:tr w:rsidR="00DB6D57" w:rsidRPr="00EB2BDD" w:rsidTr="00EB2BDD">
        <w:trPr>
          <w:trHeight w:val="78"/>
          <w:jc w:val="center"/>
        </w:trPr>
        <w:tc>
          <w:tcPr>
            <w:tcW w:w="3330" w:type="dxa"/>
            <w:vMerge/>
          </w:tcPr>
          <w:p w:rsidR="00DB6D57" w:rsidRPr="00EB2BDD" w:rsidRDefault="00DB6D57" w:rsidP="00E3310E">
            <w:pPr>
              <w:rPr>
                <w:color w:val="999999"/>
                <w:lang w:eastAsia="en-US"/>
              </w:rPr>
            </w:pPr>
          </w:p>
        </w:tc>
        <w:tc>
          <w:tcPr>
            <w:tcW w:w="1080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2014 год</w:t>
            </w:r>
          </w:p>
        </w:tc>
        <w:tc>
          <w:tcPr>
            <w:tcW w:w="1080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2015 год</w:t>
            </w:r>
          </w:p>
        </w:tc>
        <w:tc>
          <w:tcPr>
            <w:tcW w:w="1080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2016 год</w:t>
            </w:r>
          </w:p>
        </w:tc>
        <w:tc>
          <w:tcPr>
            <w:tcW w:w="900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2017 год</w:t>
            </w:r>
          </w:p>
        </w:tc>
        <w:tc>
          <w:tcPr>
            <w:tcW w:w="1080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2018 год</w:t>
            </w:r>
          </w:p>
        </w:tc>
        <w:tc>
          <w:tcPr>
            <w:tcW w:w="1058" w:type="dxa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2019 год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330" w:type="dxa"/>
          </w:tcPr>
          <w:p w:rsidR="00DB6D57" w:rsidRPr="00EB2BDD" w:rsidRDefault="00DB6D57" w:rsidP="00E3310E">
            <w:pPr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 xml:space="preserve">Задача  1. «Содействие </w:t>
            </w:r>
          </w:p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в решении жилищных проблем  молодых семей»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58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330" w:type="dxa"/>
          </w:tcPr>
          <w:p w:rsidR="00DB6D57" w:rsidRPr="00EB2BDD" w:rsidRDefault="00DB6D57" w:rsidP="00E3310E">
            <w:pPr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lastRenderedPageBreak/>
              <w:t xml:space="preserve">Задача  2.                   </w:t>
            </w:r>
          </w:p>
          <w:p w:rsidR="00DB6D57" w:rsidRPr="00EB2BDD" w:rsidRDefault="00DB6D57" w:rsidP="00E3310E">
            <w:pPr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«Информирование  молодых граждан о предоставляемых государством мерах поддержки молодых семей в решении жилищных проблем»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  <w:tc>
          <w:tcPr>
            <w:tcW w:w="1058" w:type="dxa"/>
            <w:vAlign w:val="center"/>
          </w:tcPr>
          <w:p w:rsidR="00DB6D57" w:rsidRPr="00EB2BDD" w:rsidRDefault="00DB6D57" w:rsidP="00E3310E">
            <w:pPr>
              <w:jc w:val="center"/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0,00</w:t>
            </w:r>
          </w:p>
        </w:tc>
      </w:tr>
      <w:tr w:rsidR="00DB6D57" w:rsidRPr="00EB2BDD" w:rsidTr="00EB2BDD">
        <w:trPr>
          <w:trHeight w:val="520"/>
          <w:jc w:val="center"/>
        </w:trPr>
        <w:tc>
          <w:tcPr>
            <w:tcW w:w="3330" w:type="dxa"/>
            <w:vAlign w:val="center"/>
          </w:tcPr>
          <w:p w:rsidR="00DB6D57" w:rsidRPr="00EB2BDD" w:rsidRDefault="00DB6D57" w:rsidP="00E3310E">
            <w:pPr>
              <w:jc w:val="center"/>
              <w:rPr>
                <w:color w:val="999999"/>
                <w:lang w:eastAsia="en-US"/>
              </w:rPr>
            </w:pPr>
            <w:r w:rsidRPr="00EB2BDD">
              <w:rPr>
                <w:color w:val="999999"/>
                <w:lang w:eastAsia="en-US"/>
              </w:rPr>
              <w:t>Всего, тыс. руб.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90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80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  <w:tc>
          <w:tcPr>
            <w:tcW w:w="1058" w:type="dxa"/>
            <w:vAlign w:val="center"/>
          </w:tcPr>
          <w:p w:rsidR="00DB6D57" w:rsidRPr="00EB2BDD" w:rsidRDefault="00DB6D57" w:rsidP="00E3310E">
            <w:pPr>
              <w:rPr>
                <w:bCs/>
                <w:color w:val="999999"/>
                <w:lang w:eastAsia="en-US"/>
              </w:rPr>
            </w:pPr>
            <w:r w:rsidRPr="00EB2BDD">
              <w:rPr>
                <w:bCs/>
                <w:color w:val="999999"/>
                <w:lang w:eastAsia="en-US"/>
              </w:rPr>
              <w:t>349,65</w:t>
            </w:r>
          </w:p>
        </w:tc>
      </w:tr>
    </w:tbl>
    <w:p w:rsidR="00DB6D57" w:rsidRPr="00EB2BDD" w:rsidRDefault="00DB6D57" w:rsidP="00F82028">
      <w:pPr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Раздел </w:t>
      </w:r>
      <w:r w:rsidRPr="00EB2BDD">
        <w:rPr>
          <w:color w:val="999999"/>
          <w:lang w:val="en-US" w:eastAsia="en-US"/>
        </w:rPr>
        <w:t>IV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Механизм управления и мониторинга реализации 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Управление реализацией программы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11. В реализации  программы принимает участие  Отдел по делам культуры, молодежи и спорта.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12. Отдел по делам культуры молодежи и спорта: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самостоятельно определяет формы и методы управления реализацией программы;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 срок до 15 января текущего финансового года осуществляет разработку ежегодного плана мероприятий по реализации  программы (далее – План;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осуществляет управление реализацией  программы в соответствии с утвержденными ежегодными планами мероприятий по реализации  программы;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осуществляет оперативное принятие решений, обеспечение согласованности взаимодействия со всеми заинтересованными структурами при реализации  программы;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обеспечивает принятие необходимых нормативных правовых актов, распоряжений, методических рекомендаций по реализации  программы;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выносит на рассмотрение Администрации Спировского района, совещания при заместителе Главы администрации Спировского района, курирующего отрасль, актуальные вопросы реализации  программы;</w:t>
      </w:r>
    </w:p>
    <w:p w:rsidR="00DB6D57" w:rsidRPr="00EB2BDD" w:rsidRDefault="00DB6D57" w:rsidP="00F82028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осуществляет учет, контроль и  анализ реализации  программы.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13. Отдел по делам культуры, молодежи и спорта  администрации Спировского района обеспечивает своевременное и полное выполнение программы в соответствии с ведомственными правовыми актами о распределении обязанностей при реализации  программы.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Мониторинг реализации  программы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14. Мониторинг реализации  программы осуществляется Отделом по делам культуры, молодежи и спорта посредством регулярного сбора, анализа и оценки: 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а) информации об использовании финансовых ресурсов, предусмотренных на реализацию  программы; </w:t>
      </w:r>
    </w:p>
    <w:p w:rsidR="00DB6D57" w:rsidRPr="00EB2BDD" w:rsidRDefault="00DB6D57" w:rsidP="00F82028">
      <w:pPr>
        <w:tabs>
          <w:tab w:val="left" w:pos="993"/>
          <w:tab w:val="left" w:pos="1418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информации о достижении запланированных показателей  программы.</w:t>
      </w:r>
    </w:p>
    <w:p w:rsidR="00DB6D57" w:rsidRPr="00EB2BDD" w:rsidRDefault="00DB6D57" w:rsidP="00F82028">
      <w:pPr>
        <w:tabs>
          <w:tab w:val="left" w:pos="1134"/>
          <w:tab w:val="left" w:pos="1418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15. Источниками информации для проведения мониторинга реализации  программы являются: </w:t>
      </w:r>
    </w:p>
    <w:p w:rsidR="00DB6D57" w:rsidRPr="00EB2BDD" w:rsidRDefault="00DB6D57" w:rsidP="00F82028">
      <w:pPr>
        <w:tabs>
          <w:tab w:val="left" w:pos="1134"/>
          <w:tab w:val="left" w:pos="1418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а) ведомственная статистика показателей, характеризующих сферу реализации  программы; </w:t>
      </w:r>
    </w:p>
    <w:p w:rsidR="00DB6D57" w:rsidRPr="00EB2BDD" w:rsidRDefault="00DB6D57" w:rsidP="00F82028">
      <w:pPr>
        <w:tabs>
          <w:tab w:val="left" w:pos="1134"/>
          <w:tab w:val="left" w:pos="1418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б) отчеты  Отдела по делам культуры, молодежи и спорта ; 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16. Мониторинг реализации  программы осуществляется Отделом по делам культуры, молодежи и спорта  в течение всего периода ее реализации и предусматривает: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ежеквартальную оценку выполнения ежегодного плана мероприятий по реализации  программы;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lastRenderedPageBreak/>
        <w:t>б) корректировку (при необходимости) ежегодного плана мероприятий по реализации программы;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в) формирование отчета о реализации  программы за отчетный финансовый год.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17. Отдел по делам культуры, молодежи и спорта администрации Спировского района формирует отчет о реализации  программы за отчетный финансовый год.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18. В срок до 15 марта года, следующего за отчетным, Отдел по делам культуры, молодежи и спорту   представляет на экспертизу в бюджетную комиссию администрации Спировского района отчет о реализации  программы за отчетный финансовый год.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19. В срок до 15 апреля года, следующего за отчетным, Отдел по делам культуры, молодежи и спорту представляет отчет о реализации  программы за отчетный финансовый год в финансовый отдел администрации для формирования Сводного доклада о реализации  программ в отчетном финансовом году.</w:t>
      </w: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ind w:firstLine="567"/>
        <w:contextualSpacing/>
        <w:jc w:val="both"/>
        <w:rPr>
          <w:color w:val="999999"/>
          <w:lang w:eastAsia="en-US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Подраздел </w:t>
      </w:r>
      <w:r w:rsidRPr="00EB2BDD">
        <w:rPr>
          <w:color w:val="999999"/>
          <w:lang w:val="en-US" w:eastAsia="en-US"/>
        </w:rPr>
        <w:t>III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Взаимодействие администратора программы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с   организациями, учреждениями, предприятиями, со средствами массовой информации,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с общественными объединениями,  в том числе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с социально ориентированными некоммерческими организациями,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при реализации программы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При реализации  программы Отдел по делам культуры молодежи и спорта осуществляет взаимодействие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организациями.</w:t>
      </w:r>
    </w:p>
    <w:p w:rsidR="00DB6D57" w:rsidRPr="00EB2BDD" w:rsidRDefault="00DB6D57" w:rsidP="00F82028">
      <w:pPr>
        <w:rPr>
          <w:color w:val="999999"/>
        </w:rPr>
      </w:pP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Раздел </w:t>
      </w:r>
      <w:r w:rsidRPr="00EB2BDD">
        <w:rPr>
          <w:color w:val="999999"/>
          <w:lang w:val="en-US" w:eastAsia="en-US"/>
        </w:rPr>
        <w:t>VI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</w:rPr>
        <w:t>А</w:t>
      </w:r>
      <w:r w:rsidRPr="00EB2BDD">
        <w:rPr>
          <w:color w:val="999999"/>
          <w:lang w:eastAsia="en-US"/>
        </w:rPr>
        <w:t xml:space="preserve">нализ рисков реализации  программы 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и меры по управлению рисками</w:t>
      </w:r>
    </w:p>
    <w:p w:rsidR="00DB6D57" w:rsidRPr="00EB2BDD" w:rsidRDefault="00DB6D57" w:rsidP="00F82028">
      <w:pPr>
        <w:contextualSpacing/>
        <w:jc w:val="center"/>
        <w:rPr>
          <w:color w:val="999999"/>
          <w:lang w:eastAsia="en-US"/>
        </w:rPr>
      </w:pPr>
    </w:p>
    <w:p w:rsidR="00DB6D57" w:rsidRPr="00EB2BDD" w:rsidRDefault="00DB6D57" w:rsidP="00E319DA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В процессе реализации  программы могут проявиться внутренние и внешние риски.</w:t>
      </w:r>
    </w:p>
    <w:p w:rsidR="00DB6D57" w:rsidRPr="00EB2BDD" w:rsidRDefault="00DB6D57" w:rsidP="00E319DA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К числу внутренних рисков реализации  программы в целом относятся:</w:t>
      </w:r>
    </w:p>
    <w:p w:rsidR="00DB6D57" w:rsidRPr="00EB2BDD" w:rsidRDefault="00DB6D57" w:rsidP="00F8202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color w:val="999999"/>
          <w:lang w:eastAsia="en-US"/>
        </w:rPr>
      </w:pPr>
      <w:r w:rsidRPr="00EB2BDD">
        <w:rPr>
          <w:bCs/>
          <w:color w:val="999999"/>
          <w:lang w:eastAsia="en-US"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:rsidR="00DB6D57" w:rsidRPr="00EB2BDD" w:rsidRDefault="00DB6D57" w:rsidP="00E319DA">
      <w:pPr>
        <w:tabs>
          <w:tab w:val="left" w:pos="993"/>
        </w:tabs>
        <w:contextualSpacing/>
        <w:jc w:val="both"/>
        <w:rPr>
          <w:color w:val="999999"/>
          <w:lang w:eastAsia="en-US"/>
        </w:rPr>
      </w:pPr>
      <w:r w:rsidRPr="00EB2BDD">
        <w:rPr>
          <w:bCs/>
          <w:color w:val="999999"/>
          <w:lang w:eastAsia="en-US"/>
        </w:rPr>
        <w:t xml:space="preserve">          б)  </w:t>
      </w:r>
      <w:r w:rsidRPr="00EB2BDD">
        <w:rPr>
          <w:color w:val="999999"/>
          <w:lang w:eastAsia="en-US"/>
        </w:rPr>
        <w:t>слабое участие в реализации 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Для снижения вероятности неблагоприятного воздействия  внутренних рисков планируется: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 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 w:rsidR="00DB6D57" w:rsidRPr="00EB2BDD" w:rsidRDefault="00DB6D57" w:rsidP="00F82028">
      <w:pPr>
        <w:tabs>
          <w:tab w:val="left" w:pos="993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обеспечение широкого информационного сопровождения  программы в средствах массовой информации;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К числу внешних рисков реализации  программы в целом относятся:</w:t>
      </w:r>
    </w:p>
    <w:p w:rsidR="00DB6D57" w:rsidRPr="00EB2BDD" w:rsidRDefault="00DB6D57" w:rsidP="00F82028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DB6D57" w:rsidRPr="00EB2BDD" w:rsidRDefault="00DB6D57" w:rsidP="00F82028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отсутствие единой нормативно-правовой базы в сфере государственной молодежной политики на муниципальном уровне;</w:t>
      </w:r>
    </w:p>
    <w:p w:rsidR="00DB6D57" w:rsidRPr="00EB2BDD" w:rsidRDefault="00DB6D57" w:rsidP="00F82028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естественная убыль молодого населения;</w:t>
      </w:r>
    </w:p>
    <w:p w:rsidR="00DB6D57" w:rsidRPr="00EB2BDD" w:rsidRDefault="00DB6D57" w:rsidP="00E319DA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color w:val="999999"/>
          <w:lang w:eastAsia="en-US"/>
        </w:rPr>
      </w:pPr>
      <w:r w:rsidRPr="00EB2BDD">
        <w:rPr>
          <w:iCs/>
          <w:color w:val="999999"/>
          <w:lang w:eastAsia="en-US"/>
        </w:rPr>
        <w:lastRenderedPageBreak/>
        <w:t>выезд части талантливой молодежи за пределы Спировского района;</w:t>
      </w:r>
      <w:r w:rsidRPr="00EB2BDD">
        <w:rPr>
          <w:color w:val="999999"/>
          <w:lang w:eastAsia="en-US"/>
        </w:rPr>
        <w:t xml:space="preserve"> </w:t>
      </w:r>
    </w:p>
    <w:p w:rsidR="00DB6D57" w:rsidRPr="00EB2BDD" w:rsidRDefault="00DB6D57" w:rsidP="00E319DA">
      <w:pPr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 xml:space="preserve">         Для снижения вероятности неблагоприятного воздействия внешних  рисков планируется:</w:t>
      </w:r>
    </w:p>
    <w:p w:rsidR="00DB6D57" w:rsidRPr="00EB2BDD" w:rsidRDefault="00DB6D57" w:rsidP="00F82028">
      <w:pPr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а) осуществление постоянного мониторинга федерального  и регионального законодательства в сфере государственной молодежной политики;</w:t>
      </w:r>
    </w:p>
    <w:p w:rsidR="00DB6D57" w:rsidRPr="00EB2BDD" w:rsidRDefault="00DB6D57" w:rsidP="00F82028">
      <w:pPr>
        <w:tabs>
          <w:tab w:val="left" w:pos="1134"/>
        </w:tabs>
        <w:ind w:firstLine="720"/>
        <w:contextualSpacing/>
        <w:jc w:val="both"/>
        <w:rPr>
          <w:color w:val="999999"/>
          <w:lang w:eastAsia="en-US"/>
        </w:rPr>
      </w:pPr>
      <w:r w:rsidRPr="00EB2BDD">
        <w:rPr>
          <w:color w:val="999999"/>
          <w:lang w:eastAsia="en-US"/>
        </w:rPr>
        <w:t>б) оперативное реагирование на изменения федерального и регионального законодательства в части внесения изменений  в соответствующие  законодательные акты местного уровня.</w:t>
      </w:r>
    </w:p>
    <w:p w:rsidR="00DB6D57" w:rsidRPr="00EB2BDD" w:rsidRDefault="00DB6D57" w:rsidP="00F82028">
      <w:pPr>
        <w:autoSpaceDE w:val="0"/>
        <w:autoSpaceDN w:val="0"/>
        <w:adjustRightInd w:val="0"/>
        <w:jc w:val="center"/>
        <w:rPr>
          <w:color w:val="999999"/>
        </w:rPr>
      </w:pPr>
    </w:p>
    <w:p w:rsidR="00DB6D57" w:rsidRPr="00EB2BDD" w:rsidRDefault="00DB6D57">
      <w:pPr>
        <w:rPr>
          <w:color w:val="999999"/>
        </w:rPr>
      </w:pPr>
    </w:p>
    <w:sectPr w:rsidR="00DB6D57" w:rsidRPr="00EB2BDD" w:rsidSect="00EB2BDD">
      <w:headerReference w:type="default" r:id="rId9"/>
      <w:pgSz w:w="11906" w:h="16838"/>
      <w:pgMar w:top="851" w:right="62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5B" w:rsidRDefault="0023575B" w:rsidP="00373CA7">
      <w:r>
        <w:separator/>
      </w:r>
    </w:p>
  </w:endnote>
  <w:endnote w:type="continuationSeparator" w:id="0">
    <w:p w:rsidR="0023575B" w:rsidRDefault="0023575B" w:rsidP="0037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5B" w:rsidRDefault="0023575B" w:rsidP="00373CA7">
      <w:r>
        <w:separator/>
      </w:r>
    </w:p>
  </w:footnote>
  <w:footnote w:type="continuationSeparator" w:id="0">
    <w:p w:rsidR="0023575B" w:rsidRDefault="0023575B" w:rsidP="0037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7" w:rsidRPr="00BF32C4" w:rsidRDefault="00871869">
    <w:pPr>
      <w:pStyle w:val="a3"/>
      <w:jc w:val="center"/>
      <w:rPr>
        <w:sz w:val="28"/>
        <w:szCs w:val="28"/>
      </w:rPr>
    </w:pPr>
    <w:r w:rsidRPr="00BF32C4">
      <w:rPr>
        <w:sz w:val="28"/>
        <w:szCs w:val="28"/>
      </w:rPr>
      <w:fldChar w:fldCharType="begin"/>
    </w:r>
    <w:r w:rsidR="00DB6D57" w:rsidRPr="00BF32C4">
      <w:rPr>
        <w:sz w:val="28"/>
        <w:szCs w:val="28"/>
      </w:rPr>
      <w:instrText>PAGE   \* MERGEFORMAT</w:instrText>
    </w:r>
    <w:r w:rsidRPr="00BF32C4">
      <w:rPr>
        <w:sz w:val="28"/>
        <w:szCs w:val="28"/>
      </w:rPr>
      <w:fldChar w:fldCharType="separate"/>
    </w:r>
    <w:r w:rsidR="00BD4C78">
      <w:rPr>
        <w:noProof/>
        <w:sz w:val="28"/>
        <w:szCs w:val="28"/>
      </w:rPr>
      <w:t>14</w:t>
    </w:r>
    <w:r w:rsidRPr="00BF32C4">
      <w:rPr>
        <w:sz w:val="28"/>
        <w:szCs w:val="28"/>
      </w:rPr>
      <w:fldChar w:fldCharType="end"/>
    </w:r>
  </w:p>
  <w:p w:rsidR="00DB6D57" w:rsidRDefault="00DB6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433"/>
    <w:multiLevelType w:val="hybridMultilevel"/>
    <w:tmpl w:val="9216039A"/>
    <w:lvl w:ilvl="0" w:tplc="AFB8C5F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45D1B"/>
    <w:multiLevelType w:val="hybridMultilevel"/>
    <w:tmpl w:val="19FE766C"/>
    <w:lvl w:ilvl="0" w:tplc="AFB8C5F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11B91"/>
    <w:multiLevelType w:val="hybridMultilevel"/>
    <w:tmpl w:val="8F0E7C6E"/>
    <w:lvl w:ilvl="0" w:tplc="E6E6B2DE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028"/>
    <w:rsid w:val="00035DF9"/>
    <w:rsid w:val="000679E3"/>
    <w:rsid w:val="000875B7"/>
    <w:rsid w:val="00136702"/>
    <w:rsid w:val="001935E7"/>
    <w:rsid w:val="001B3DBE"/>
    <w:rsid w:val="001D6966"/>
    <w:rsid w:val="00203556"/>
    <w:rsid w:val="00230BCC"/>
    <w:rsid w:val="0023575B"/>
    <w:rsid w:val="002435E2"/>
    <w:rsid w:val="0024744C"/>
    <w:rsid w:val="00290055"/>
    <w:rsid w:val="003478BC"/>
    <w:rsid w:val="00373CA7"/>
    <w:rsid w:val="003927B6"/>
    <w:rsid w:val="003A4CDE"/>
    <w:rsid w:val="003C3A93"/>
    <w:rsid w:val="003E1F71"/>
    <w:rsid w:val="003E1FC4"/>
    <w:rsid w:val="00405A2A"/>
    <w:rsid w:val="00445073"/>
    <w:rsid w:val="00510EFB"/>
    <w:rsid w:val="005172D0"/>
    <w:rsid w:val="00534987"/>
    <w:rsid w:val="005865D8"/>
    <w:rsid w:val="006110E5"/>
    <w:rsid w:val="00665573"/>
    <w:rsid w:val="006855F1"/>
    <w:rsid w:val="006E6177"/>
    <w:rsid w:val="007026D6"/>
    <w:rsid w:val="00734E22"/>
    <w:rsid w:val="00783B21"/>
    <w:rsid w:val="0078600F"/>
    <w:rsid w:val="00794C12"/>
    <w:rsid w:val="007A24CB"/>
    <w:rsid w:val="008151A0"/>
    <w:rsid w:val="008165E4"/>
    <w:rsid w:val="00871869"/>
    <w:rsid w:val="008B41EF"/>
    <w:rsid w:val="008F6F9C"/>
    <w:rsid w:val="0095156B"/>
    <w:rsid w:val="00997E4C"/>
    <w:rsid w:val="00A40786"/>
    <w:rsid w:val="00AF06B6"/>
    <w:rsid w:val="00AF0B39"/>
    <w:rsid w:val="00B55F5A"/>
    <w:rsid w:val="00B576F1"/>
    <w:rsid w:val="00B839EF"/>
    <w:rsid w:val="00BD1DDD"/>
    <w:rsid w:val="00BD4C78"/>
    <w:rsid w:val="00BF32C4"/>
    <w:rsid w:val="00CE630E"/>
    <w:rsid w:val="00DB2CB3"/>
    <w:rsid w:val="00DB6D57"/>
    <w:rsid w:val="00DE176A"/>
    <w:rsid w:val="00DF73AC"/>
    <w:rsid w:val="00E319DA"/>
    <w:rsid w:val="00E3310E"/>
    <w:rsid w:val="00E90380"/>
    <w:rsid w:val="00EB2BDD"/>
    <w:rsid w:val="00F43F88"/>
    <w:rsid w:val="00F62E20"/>
    <w:rsid w:val="00F6752E"/>
    <w:rsid w:val="00F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20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6;n=28659;fld=134;dst=10001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B834EA5B835667B67212B9550B5AB19BEE36E4431D0C270F8431301F7183C87ED1B605B4D8169v5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Admin</cp:lastModifiedBy>
  <cp:revision>4</cp:revision>
  <cp:lastPrinted>2013-12-11T06:05:00Z</cp:lastPrinted>
  <dcterms:created xsi:type="dcterms:W3CDTF">2013-12-11T06:07:00Z</dcterms:created>
  <dcterms:modified xsi:type="dcterms:W3CDTF">2013-12-18T09:03:00Z</dcterms:modified>
</cp:coreProperties>
</file>